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881" w:rsidRPr="005D7311" w:rsidRDefault="008A4881" w:rsidP="009F6104">
      <w:pPr>
        <w:spacing w:before="80"/>
        <w:ind w:firstLine="288"/>
        <w:rPr>
          <w:rFonts w:ascii="Arial" w:hAnsi="Arial"/>
          <w:b/>
          <w:sz w:val="22"/>
        </w:rPr>
      </w:pPr>
      <w:r w:rsidRPr="005D7311">
        <w:rPr>
          <w:rFonts w:ascii="Arial" w:hAnsi="Arial"/>
          <w:b/>
          <w:sz w:val="22"/>
        </w:rPr>
        <w:t>Rain Man Kurt Angela</w:t>
      </w:r>
    </w:p>
    <w:p w:rsidR="008A4881" w:rsidRDefault="008A4881" w:rsidP="009F6104">
      <w:pPr>
        <w:spacing w:before="80"/>
        <w:ind w:firstLine="288"/>
        <w:rPr>
          <w:rStyle w:val="b2"/>
          <w:rFonts w:ascii="Calibri" w:hAnsi="Calibri"/>
          <w:color w:val="000000"/>
        </w:rPr>
      </w:pPr>
      <w:r>
        <w:rPr>
          <w:rStyle w:val="b1"/>
          <w:rFonts w:ascii="Calibri" w:hAnsi="Calibri"/>
          <w:color w:val="000000"/>
        </w:rPr>
        <w:t>Episode:</w:t>
      </w:r>
      <w:r>
        <w:rPr>
          <w:rStyle w:val="indent"/>
          <w:rFonts w:ascii="Calibri" w:hAnsi="Calibri"/>
          <w:color w:val="000000"/>
        </w:rPr>
        <w:t xml:space="preserve"> </w:t>
      </w:r>
      <w:r>
        <w:rPr>
          <w:rStyle w:val="b2"/>
          <w:rFonts w:ascii="Calibri" w:hAnsi="Calibri"/>
          <w:color w:val="000000"/>
        </w:rPr>
        <w:t xml:space="preserve">EPISODE 352 – Kurtis Kallenbach </w:t>
      </w:r>
      <w:r>
        <w:rPr>
          <w:rFonts w:ascii="Calibri" w:hAnsi="Calibri"/>
          <w:color w:val="000000"/>
        </w:rPr>
        <w:br/>
      </w:r>
      <w:r>
        <w:rPr>
          <w:rStyle w:val="b2"/>
          <w:rFonts w:ascii="Calibri" w:hAnsi="Calibri"/>
          <w:color w:val="000000"/>
        </w:rPr>
        <w:t xml:space="preserve">The RAIN MAN estate, Revocation of Election (as candidates for Trustee), and First Amendment exemption successes based upon the </w:t>
      </w:r>
      <w:smartTag w:uri="urn:schemas-microsoft-com:office:smarttags" w:element="City">
        <w:smartTag w:uri="urn:schemas-microsoft-com:office:smarttags" w:element="place">
          <w:r>
            <w:rPr>
              <w:rStyle w:val="b2"/>
              <w:rFonts w:ascii="Calibri" w:hAnsi="Calibri"/>
              <w:color w:val="000000"/>
            </w:rPr>
            <w:t>Homestead</w:t>
          </w:r>
        </w:smartTag>
      </w:smartTag>
      <w:r>
        <w:rPr>
          <w:rStyle w:val="b2"/>
          <w:rFonts w:ascii="Calibri" w:hAnsi="Calibri"/>
          <w:color w:val="000000"/>
        </w:rPr>
        <w:t>. My discussion will also include: Home. One’s own dwelling place; the house in which one lives; especially the house in which one lives with his family; the habitual abode of one’s family; a dwelling house.</w:t>
      </w:r>
    </w:p>
    <w:p w:rsidR="008A4881" w:rsidRDefault="008A4881" w:rsidP="009F6104">
      <w:pPr>
        <w:spacing w:before="80"/>
        <w:ind w:firstLine="288"/>
        <w:rPr>
          <w:rStyle w:val="b2"/>
          <w:rFonts w:ascii="Calibri" w:hAnsi="Calibri"/>
          <w:color w:val="000000"/>
        </w:rPr>
      </w:pPr>
      <w:r>
        <w:rPr>
          <w:rStyle w:val="b2"/>
          <w:rFonts w:ascii="Calibri" w:hAnsi="Calibri"/>
          <w:color w:val="000000"/>
        </w:rPr>
        <w:t xml:space="preserve"> Mann v.  Haines, 146 </w:t>
      </w:r>
      <w:smartTag w:uri="urn:schemas-microsoft-com:office:smarttags" w:element="place">
        <w:smartTag w:uri="urn:schemas-microsoft-com:office:smarttags" w:element="State">
          <w:r>
            <w:rPr>
              <w:rStyle w:val="b2"/>
              <w:rFonts w:ascii="Calibri" w:hAnsi="Calibri"/>
              <w:color w:val="000000"/>
            </w:rPr>
            <w:t>Kan.</w:t>
          </w:r>
        </w:smartTag>
      </w:smartTag>
      <w:r>
        <w:rPr>
          <w:rStyle w:val="b2"/>
          <w:rFonts w:ascii="Calibri" w:hAnsi="Calibri"/>
          <w:color w:val="000000"/>
        </w:rPr>
        <w:t xml:space="preserve">  988, 73 P . 2d 1 066, 1072.</w:t>
      </w:r>
    </w:p>
    <w:p w:rsidR="008A4881" w:rsidRDefault="008A4881" w:rsidP="009F6104">
      <w:pPr>
        <w:spacing w:before="80"/>
        <w:ind w:firstLine="288"/>
        <w:rPr>
          <w:rStyle w:val="b2"/>
          <w:rFonts w:ascii="Calibri" w:hAnsi="Calibri"/>
          <w:color w:val="000000"/>
        </w:rPr>
      </w:pPr>
      <w:r>
        <w:rPr>
          <w:rStyle w:val="b2"/>
          <w:rFonts w:ascii="Calibri" w:hAnsi="Calibri"/>
          <w:color w:val="000000"/>
        </w:rPr>
        <w:t xml:space="preserve"> That place in which one in fact resides with the intention of residence, or in which he has so resided, and with regard to which he retains residence or to which he intends to return.</w:t>
      </w:r>
    </w:p>
    <w:p w:rsidR="008A4881" w:rsidRDefault="008A4881" w:rsidP="009F6104">
      <w:pPr>
        <w:spacing w:before="80"/>
        <w:ind w:firstLine="288"/>
        <w:rPr>
          <w:rStyle w:val="b2"/>
          <w:rFonts w:ascii="Calibri" w:hAnsi="Calibri"/>
          <w:color w:val="000000"/>
        </w:rPr>
      </w:pPr>
      <w:r>
        <w:rPr>
          <w:rStyle w:val="b2"/>
          <w:rFonts w:ascii="Calibri" w:hAnsi="Calibri"/>
          <w:color w:val="000000"/>
        </w:rPr>
        <w:t xml:space="preserve"> Place where a person dwells and which is the center of his domestic, social and civil life.</w:t>
      </w:r>
    </w:p>
    <w:p w:rsidR="008A4881" w:rsidRDefault="008A4881" w:rsidP="009F6104">
      <w:pPr>
        <w:spacing w:before="80"/>
        <w:ind w:firstLine="288"/>
        <w:rPr>
          <w:rStyle w:val="b2"/>
          <w:rFonts w:ascii="Calibri" w:hAnsi="Calibri"/>
          <w:color w:val="000000"/>
        </w:rPr>
      </w:pPr>
      <w:r>
        <w:rPr>
          <w:rStyle w:val="b2"/>
          <w:rFonts w:ascii="Calibri" w:hAnsi="Calibri"/>
          <w:color w:val="000000"/>
        </w:rPr>
        <w:t xml:space="preserve"> Restatement of Conflicts, Second, § 1 2.</w:t>
      </w:r>
    </w:p>
    <w:p w:rsidR="008A4881" w:rsidRDefault="008A4881" w:rsidP="009F6104">
      <w:pPr>
        <w:spacing w:before="80"/>
        <w:ind w:firstLine="288"/>
        <w:rPr>
          <w:rStyle w:val="b2"/>
          <w:rFonts w:ascii="Calibri" w:hAnsi="Calibri"/>
          <w:color w:val="000000"/>
        </w:rPr>
      </w:pPr>
      <w:r>
        <w:rPr>
          <w:rStyle w:val="b2"/>
          <w:rFonts w:ascii="Calibri" w:hAnsi="Calibri"/>
          <w:color w:val="000000"/>
        </w:rPr>
        <w:t xml:space="preserve"> “Home”, within statute permitting deduction for income tax purposes of amounts expended for meals and lodging while away from home, means “tax home”, which is person’s principal place of business or employment.</w:t>
      </w:r>
    </w:p>
    <w:p w:rsidR="008A4881" w:rsidRDefault="008A4881" w:rsidP="009F6104">
      <w:pPr>
        <w:spacing w:before="80"/>
        <w:ind w:firstLine="288"/>
        <w:rPr>
          <w:rStyle w:val="b2"/>
          <w:rFonts w:ascii="Calibri" w:hAnsi="Calibri"/>
          <w:color w:val="000000"/>
        </w:rPr>
      </w:pPr>
      <w:r>
        <w:rPr>
          <w:rStyle w:val="b2"/>
          <w:rFonts w:ascii="Calibri" w:hAnsi="Calibri"/>
          <w:color w:val="000000"/>
        </w:rPr>
        <w:t xml:space="preserve"> Egan v. </w:t>
      </w:r>
      <w:smartTag w:uri="urn:schemas-microsoft-com:office:smarttags" w:element="country-region">
        <w:smartTag w:uri="urn:schemas-microsoft-com:office:smarttags" w:element="place">
          <w:r>
            <w:rPr>
              <w:rStyle w:val="b2"/>
              <w:rFonts w:ascii="Calibri" w:hAnsi="Calibri"/>
              <w:color w:val="000000"/>
            </w:rPr>
            <w:t>U. S.</w:t>
          </w:r>
        </w:smartTag>
      </w:smartTag>
      <w:r>
        <w:rPr>
          <w:rStyle w:val="b2"/>
          <w:rFonts w:ascii="Calibri" w:hAnsi="Calibri"/>
          <w:color w:val="000000"/>
        </w:rPr>
        <w:t>, D.C.Del., 325 F.Supp. 1227, 1230. – Black’s Law 5th Edition Homestead.</w:t>
      </w:r>
    </w:p>
    <w:p w:rsidR="008A4881" w:rsidRDefault="008A4881" w:rsidP="009F6104">
      <w:pPr>
        <w:spacing w:before="80"/>
        <w:ind w:firstLine="288"/>
        <w:rPr>
          <w:rStyle w:val="b2"/>
          <w:rFonts w:ascii="Calibri" w:hAnsi="Calibri"/>
          <w:color w:val="000000"/>
        </w:rPr>
      </w:pPr>
      <w:r>
        <w:rPr>
          <w:rStyle w:val="b2"/>
          <w:rFonts w:ascii="Calibri" w:hAnsi="Calibri"/>
          <w:color w:val="000000"/>
        </w:rPr>
        <w:t xml:space="preserve"> The dwelling house and the adjoining land where the head of the family dwells; the home farm.</w:t>
      </w:r>
    </w:p>
    <w:p w:rsidR="008A4881" w:rsidRDefault="008A4881" w:rsidP="009F6104">
      <w:pPr>
        <w:spacing w:before="80"/>
        <w:ind w:firstLine="288"/>
        <w:rPr>
          <w:rStyle w:val="b2"/>
          <w:rFonts w:ascii="Calibri" w:hAnsi="Calibri"/>
          <w:color w:val="000000"/>
        </w:rPr>
      </w:pPr>
      <w:r>
        <w:rPr>
          <w:rStyle w:val="b2"/>
          <w:rFonts w:ascii="Calibri" w:hAnsi="Calibri"/>
          <w:color w:val="000000"/>
        </w:rPr>
        <w:t xml:space="preserve"> The fixed residence of the head of a family, with the land and buildings surrounding the main house.</w:t>
      </w:r>
    </w:p>
    <w:p w:rsidR="008A4881" w:rsidRDefault="008A4881" w:rsidP="009F6104">
      <w:pPr>
        <w:spacing w:before="80"/>
        <w:ind w:firstLine="288"/>
        <w:rPr>
          <w:rStyle w:val="b2"/>
          <w:rFonts w:ascii="Calibri" w:hAnsi="Calibri"/>
          <w:color w:val="000000"/>
        </w:rPr>
      </w:pPr>
      <w:r>
        <w:rPr>
          <w:rStyle w:val="b2"/>
          <w:rFonts w:ascii="Calibri" w:hAnsi="Calibri"/>
          <w:color w:val="000000"/>
        </w:rPr>
        <w:t xml:space="preserve"> Technically, and under the modem homestead laws, an artificial estate in land, devised to protect the possession and enjoyment of the owner against the claims of his creditors, by withdrawing the property from execution and forced sale, so long as the land is occupied as a home.</w:t>
      </w:r>
    </w:p>
    <w:p w:rsidR="008A4881" w:rsidRDefault="008A4881" w:rsidP="009F6104">
      <w:pPr>
        <w:spacing w:before="80"/>
        <w:ind w:firstLine="288"/>
        <w:rPr>
          <w:rStyle w:val="b2"/>
          <w:rFonts w:ascii="Calibri" w:hAnsi="Calibri"/>
          <w:color w:val="000000"/>
        </w:rPr>
      </w:pPr>
      <w:r>
        <w:rPr>
          <w:rStyle w:val="b2"/>
          <w:rFonts w:ascii="Calibri" w:hAnsi="Calibri"/>
          <w:color w:val="000000"/>
        </w:rPr>
        <w:t xml:space="preserve"> See </w:t>
      </w:r>
      <w:smartTag w:uri="urn:schemas-microsoft-com:office:smarttags" w:element="City">
        <w:r>
          <w:rPr>
            <w:rStyle w:val="b2"/>
            <w:rFonts w:ascii="Calibri" w:hAnsi="Calibri"/>
            <w:color w:val="000000"/>
          </w:rPr>
          <w:t>Homestead</w:t>
        </w:r>
      </w:smartTag>
      <w:r>
        <w:rPr>
          <w:rStyle w:val="b2"/>
          <w:rFonts w:ascii="Calibri" w:hAnsi="Calibri"/>
          <w:color w:val="000000"/>
        </w:rPr>
        <w:t xml:space="preserve"> exemption laws, infra.</w:t>
      </w:r>
    </w:p>
    <w:p w:rsidR="008A4881" w:rsidRDefault="008A4881" w:rsidP="009F6104">
      <w:pPr>
        <w:spacing w:before="80"/>
        <w:ind w:firstLine="288"/>
        <w:rPr>
          <w:rStyle w:val="b2"/>
          <w:rFonts w:ascii="Calibri" w:hAnsi="Calibri"/>
          <w:color w:val="000000"/>
        </w:rPr>
      </w:pPr>
      <w:r>
        <w:rPr>
          <w:rStyle w:val="b2"/>
          <w:rFonts w:ascii="Calibri" w:hAnsi="Calibri"/>
          <w:color w:val="000000"/>
        </w:rPr>
        <w:t xml:space="preserve"> Homestead corporations.</w:t>
      </w:r>
    </w:p>
    <w:p w:rsidR="008A4881" w:rsidRDefault="008A4881" w:rsidP="009F6104">
      <w:pPr>
        <w:spacing w:before="80"/>
        <w:ind w:firstLine="288"/>
        <w:rPr>
          <w:rStyle w:val="b2"/>
          <w:rFonts w:ascii="Calibri" w:hAnsi="Calibri"/>
          <w:color w:val="000000"/>
        </w:rPr>
      </w:pPr>
      <w:r>
        <w:rPr>
          <w:rStyle w:val="b2"/>
          <w:rFonts w:ascii="Calibri" w:hAnsi="Calibri"/>
          <w:color w:val="000000"/>
        </w:rPr>
        <w:t xml:space="preserve"> Corporations organized for the purpose of acquiring lands in large tracts, paying off incumbrances thereon, improving and subdividing them into homestead lots or parcels, and distributing them among the shareholders, and for the accumulation of a fund for such purposes.</w:t>
      </w:r>
    </w:p>
    <w:p w:rsidR="008A4881" w:rsidRDefault="008A4881" w:rsidP="009F6104">
      <w:pPr>
        <w:spacing w:before="80"/>
        <w:ind w:firstLine="288"/>
        <w:rPr>
          <w:rStyle w:val="b2"/>
          <w:rFonts w:ascii="Calibri" w:hAnsi="Calibri"/>
          <w:color w:val="000000"/>
        </w:rPr>
      </w:pPr>
      <w:r>
        <w:rPr>
          <w:rStyle w:val="b2"/>
          <w:rFonts w:ascii="Calibri" w:hAnsi="Calibri"/>
          <w:color w:val="000000"/>
        </w:rPr>
        <w:t xml:space="preserve"> Homestead entry.</w:t>
      </w:r>
    </w:p>
    <w:p w:rsidR="008A4881" w:rsidRDefault="008A4881" w:rsidP="009F6104">
      <w:pPr>
        <w:spacing w:before="80"/>
        <w:ind w:firstLine="288"/>
        <w:rPr>
          <w:rStyle w:val="b2"/>
          <w:rFonts w:ascii="Calibri" w:hAnsi="Calibri"/>
          <w:color w:val="000000"/>
        </w:rPr>
      </w:pPr>
      <w:r>
        <w:rPr>
          <w:rStyle w:val="b2"/>
          <w:rFonts w:ascii="Calibri" w:hAnsi="Calibri"/>
          <w:color w:val="000000"/>
        </w:rPr>
        <w:t xml:space="preserve"> See Entry.</w:t>
      </w:r>
    </w:p>
    <w:p w:rsidR="008A4881" w:rsidRDefault="008A4881" w:rsidP="009F6104">
      <w:pPr>
        <w:spacing w:before="80"/>
        <w:ind w:firstLine="288"/>
        <w:rPr>
          <w:rStyle w:val="b2"/>
          <w:rFonts w:ascii="Calibri" w:hAnsi="Calibri"/>
          <w:color w:val="000000"/>
        </w:rPr>
      </w:pPr>
      <w:r>
        <w:rPr>
          <w:rStyle w:val="b2"/>
          <w:rFonts w:ascii="Calibri" w:hAnsi="Calibri"/>
          <w:color w:val="000000"/>
        </w:rPr>
        <w:t xml:space="preserve"> Homestead exemption laws.</w:t>
      </w:r>
    </w:p>
    <w:p w:rsidR="008A4881" w:rsidRDefault="008A4881" w:rsidP="009F6104">
      <w:pPr>
        <w:spacing w:before="80"/>
        <w:ind w:firstLine="288"/>
        <w:rPr>
          <w:rStyle w:val="b2"/>
          <w:rFonts w:ascii="Calibri" w:hAnsi="Calibri"/>
          <w:color w:val="000000"/>
        </w:rPr>
      </w:pPr>
      <w:r>
        <w:rPr>
          <w:rStyle w:val="b2"/>
          <w:rFonts w:ascii="Calibri" w:hAnsi="Calibri"/>
          <w:color w:val="000000"/>
        </w:rPr>
        <w:t xml:space="preserve"> Laws passed in most of the states allowing a householder or head of a family to designate a house and land as his homestead, and exempting the same homestead from execution for his general debts.</w:t>
      </w:r>
    </w:p>
    <w:p w:rsidR="008A4881" w:rsidRDefault="008A4881" w:rsidP="009F6104">
      <w:pPr>
        <w:spacing w:before="80"/>
        <w:ind w:firstLine="288"/>
        <w:rPr>
          <w:rStyle w:val="b2"/>
          <w:rFonts w:ascii="Calibri" w:hAnsi="Calibri"/>
          <w:color w:val="000000"/>
        </w:rPr>
      </w:pPr>
      <w:r>
        <w:rPr>
          <w:rStyle w:val="b2"/>
          <w:rFonts w:ascii="Calibri" w:hAnsi="Calibri"/>
          <w:color w:val="000000"/>
        </w:rPr>
        <w:t xml:space="preserve"> Property tax exemptions (for all or part of the tax) are also available in some states for homesteaded property.</w:t>
      </w:r>
    </w:p>
    <w:p w:rsidR="008A4881" w:rsidRDefault="008A4881" w:rsidP="009F6104">
      <w:pPr>
        <w:spacing w:before="80"/>
        <w:ind w:firstLine="288"/>
        <w:rPr>
          <w:rStyle w:val="b2"/>
          <w:rFonts w:ascii="Calibri" w:hAnsi="Calibri"/>
          <w:color w:val="000000"/>
        </w:rPr>
      </w:pPr>
      <w:r>
        <w:rPr>
          <w:rStyle w:val="b2"/>
          <w:rFonts w:ascii="Calibri" w:hAnsi="Calibri"/>
          <w:color w:val="000000"/>
        </w:rPr>
        <w:t xml:space="preserve"> Statutory requirements to establish a homestead may include a formal declaration to be recorded.</w:t>
      </w:r>
    </w:p>
    <w:p w:rsidR="008A4881" w:rsidRDefault="008A4881" w:rsidP="009F6104">
      <w:pPr>
        <w:spacing w:before="80"/>
        <w:ind w:firstLine="288"/>
        <w:rPr>
          <w:rStyle w:val="b2"/>
          <w:rFonts w:ascii="Calibri" w:hAnsi="Calibri"/>
          <w:color w:val="000000"/>
        </w:rPr>
      </w:pPr>
      <w:r>
        <w:rPr>
          <w:rStyle w:val="b2"/>
          <w:rFonts w:ascii="Calibri" w:hAnsi="Calibri"/>
          <w:color w:val="000000"/>
        </w:rPr>
        <w:t xml:space="preserve"> Homestead right.</w:t>
      </w:r>
    </w:p>
    <w:p w:rsidR="008A4881" w:rsidRDefault="008A4881" w:rsidP="009F6104">
      <w:pPr>
        <w:spacing w:before="80"/>
        <w:ind w:firstLine="288"/>
        <w:rPr>
          <w:rStyle w:val="b2"/>
          <w:rFonts w:ascii="Calibri" w:hAnsi="Calibri"/>
          <w:color w:val="000000"/>
        </w:rPr>
      </w:pPr>
      <w:r>
        <w:rPr>
          <w:rStyle w:val="b2"/>
          <w:rFonts w:ascii="Calibri" w:hAnsi="Calibri"/>
          <w:color w:val="000000"/>
        </w:rPr>
        <w:t xml:space="preserve"> The personal right to the beneficial, peaceful and uninterrupted use of the home property free from claims of creditors.</w:t>
      </w:r>
    </w:p>
    <w:p w:rsidR="008A4881" w:rsidRDefault="008A4881" w:rsidP="009F6104">
      <w:pPr>
        <w:spacing w:before="80"/>
        <w:ind w:firstLine="288"/>
        <w:rPr>
          <w:rStyle w:val="b2"/>
          <w:rFonts w:ascii="Calibri" w:hAnsi="Calibri"/>
          <w:color w:val="000000"/>
        </w:rPr>
      </w:pPr>
      <w:r>
        <w:rPr>
          <w:rStyle w:val="b2"/>
          <w:rFonts w:ascii="Calibri" w:hAnsi="Calibri"/>
          <w:color w:val="000000"/>
        </w:rPr>
        <w:t xml:space="preserve"> Probate homestead.</w:t>
      </w:r>
    </w:p>
    <w:p w:rsidR="008A4881" w:rsidRDefault="008A4881" w:rsidP="009F6104">
      <w:pPr>
        <w:spacing w:before="80"/>
        <w:ind w:firstLine="288"/>
        <w:rPr>
          <w:rStyle w:val="b2"/>
          <w:rFonts w:ascii="Calibri" w:hAnsi="Calibri"/>
          <w:color w:val="000000"/>
        </w:rPr>
      </w:pPr>
      <w:r>
        <w:rPr>
          <w:rStyle w:val="b2"/>
          <w:rFonts w:ascii="Calibri" w:hAnsi="Calibri"/>
          <w:color w:val="000000"/>
        </w:rPr>
        <w:t xml:space="preserve"> A homestead set apart by the court for the use of a surviving husband or wife and the minor children out of the common property, or out of the real estate belonging to the deceased.</w:t>
      </w:r>
    </w:p>
    <w:p w:rsidR="008A4881" w:rsidRPr="000A4ADA" w:rsidRDefault="008A4881" w:rsidP="009F6104">
      <w:pPr>
        <w:spacing w:before="80"/>
        <w:ind w:firstLine="288"/>
        <w:rPr>
          <w:rFonts w:ascii="Arial" w:hAnsi="Arial"/>
          <w:sz w:val="22"/>
        </w:rPr>
      </w:pPr>
      <w:r>
        <w:rPr>
          <w:rStyle w:val="b2"/>
          <w:rFonts w:ascii="Calibri" w:hAnsi="Calibri"/>
          <w:color w:val="000000"/>
        </w:rPr>
        <w:t xml:space="preserve"> = RAIN MAN</w:t>
      </w:r>
      <w:r>
        <w:rPr>
          <w:rFonts w:ascii="Calibri" w:hAnsi="Calibri"/>
          <w:color w:val="000000"/>
        </w:rPr>
        <w:br/>
      </w:r>
      <w:r>
        <w:rPr>
          <w:rStyle w:val="b1"/>
          <w:rFonts w:ascii="Calibri" w:hAnsi="Calibri"/>
          <w:color w:val="000000"/>
        </w:rPr>
        <w:t>Call ID:</w:t>
      </w:r>
      <w:r>
        <w:rPr>
          <w:rStyle w:val="indent"/>
          <w:rFonts w:ascii="Calibri" w:hAnsi="Calibri"/>
          <w:color w:val="000000"/>
        </w:rPr>
        <w:t xml:space="preserve"> </w:t>
      </w:r>
      <w:r>
        <w:rPr>
          <w:rStyle w:val="b2"/>
          <w:rFonts w:ascii="Calibri" w:hAnsi="Calibri"/>
          <w:color w:val="000000"/>
        </w:rPr>
        <w:t>39904</w:t>
      </w:r>
      <w:r>
        <w:rPr>
          <w:rStyle w:val="indent"/>
          <w:rFonts w:ascii="Calibri" w:hAnsi="Calibri"/>
          <w:color w:val="000000"/>
        </w:rPr>
        <w:t xml:space="preserve"> </w:t>
      </w:r>
    </w:p>
    <w:sectPr w:rsidR="008A4881" w:rsidRPr="000A4ADA" w:rsidSect="008D14EA">
      <w:footerReference w:type="even" r:id="rId6"/>
      <w:footerReference w:type="default" r:id="rId7"/>
      <w:pgSz w:w="15840" w:h="12240" w:orient="landscape" w:code="1"/>
      <w:pgMar w:top="432" w:right="432" w:bottom="432" w:left="432" w:header="432" w:footer="432"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881" w:rsidRDefault="008A4881">
      <w:r>
        <w:separator/>
      </w:r>
    </w:p>
  </w:endnote>
  <w:endnote w:type="continuationSeparator" w:id="0">
    <w:p w:rsidR="008A4881" w:rsidRDefault="008A48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881" w:rsidRDefault="008A4881" w:rsidP="000B33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A4881" w:rsidRDefault="008A4881" w:rsidP="006A702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881" w:rsidRPr="00AD53F5" w:rsidRDefault="008A4881" w:rsidP="000B33C7">
    <w:pPr>
      <w:pStyle w:val="Footer"/>
      <w:framePr w:wrap="around" w:vAnchor="text" w:hAnchor="margin" w:xAlign="right" w:y="1"/>
      <w:rPr>
        <w:rStyle w:val="PageNumber"/>
        <w:rFonts w:ascii="Arial" w:hAnsi="Arial" w:cs="Arial"/>
        <w:sz w:val="20"/>
        <w:szCs w:val="20"/>
      </w:rPr>
    </w:pPr>
    <w:r w:rsidRPr="00AD53F5">
      <w:rPr>
        <w:rStyle w:val="PageNumber"/>
        <w:rFonts w:ascii="Arial" w:hAnsi="Arial" w:cs="Arial"/>
        <w:sz w:val="20"/>
        <w:szCs w:val="20"/>
      </w:rPr>
      <w:fldChar w:fldCharType="begin"/>
    </w:r>
    <w:r w:rsidRPr="00AD53F5">
      <w:rPr>
        <w:rStyle w:val="PageNumber"/>
        <w:rFonts w:ascii="Arial" w:hAnsi="Arial" w:cs="Arial"/>
        <w:sz w:val="20"/>
        <w:szCs w:val="20"/>
      </w:rPr>
      <w:instrText xml:space="preserve">PAGE  </w:instrText>
    </w:r>
    <w:r w:rsidRPr="00AD53F5">
      <w:rPr>
        <w:rStyle w:val="PageNumber"/>
        <w:rFonts w:ascii="Arial" w:hAnsi="Arial" w:cs="Arial"/>
        <w:sz w:val="20"/>
        <w:szCs w:val="20"/>
      </w:rPr>
      <w:fldChar w:fldCharType="separate"/>
    </w:r>
    <w:r>
      <w:rPr>
        <w:rStyle w:val="PageNumber"/>
        <w:rFonts w:ascii="Arial" w:hAnsi="Arial" w:cs="Arial"/>
        <w:noProof/>
        <w:sz w:val="20"/>
        <w:szCs w:val="20"/>
      </w:rPr>
      <w:t>1</w:t>
    </w:r>
    <w:r w:rsidRPr="00AD53F5">
      <w:rPr>
        <w:rStyle w:val="PageNumber"/>
        <w:rFonts w:ascii="Arial" w:hAnsi="Arial" w:cs="Arial"/>
        <w:sz w:val="20"/>
        <w:szCs w:val="20"/>
      </w:rPr>
      <w:fldChar w:fldCharType="end"/>
    </w:r>
  </w:p>
  <w:p w:rsidR="008A4881" w:rsidRDefault="008A4881" w:rsidP="006A702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881" w:rsidRDefault="008A4881">
      <w:r>
        <w:separator/>
      </w:r>
    </w:p>
  </w:footnote>
  <w:footnote w:type="continuationSeparator" w:id="0">
    <w:p w:rsidR="008A4881" w:rsidRDefault="008A48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2"/>
  <w:doNotDisplayPageBoundaries/>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7311"/>
    <w:rsid w:val="000A1F75"/>
    <w:rsid w:val="000A4ADA"/>
    <w:rsid w:val="000B33C7"/>
    <w:rsid w:val="000C6EC7"/>
    <w:rsid w:val="000E7A6F"/>
    <w:rsid w:val="001326C9"/>
    <w:rsid w:val="001359D0"/>
    <w:rsid w:val="001B7B1F"/>
    <w:rsid w:val="001D04A5"/>
    <w:rsid w:val="001D485E"/>
    <w:rsid w:val="0025695A"/>
    <w:rsid w:val="002C0D11"/>
    <w:rsid w:val="00311B7B"/>
    <w:rsid w:val="00342240"/>
    <w:rsid w:val="00354573"/>
    <w:rsid w:val="00377EB2"/>
    <w:rsid w:val="00386405"/>
    <w:rsid w:val="003A5C60"/>
    <w:rsid w:val="004222B7"/>
    <w:rsid w:val="00452128"/>
    <w:rsid w:val="00460E40"/>
    <w:rsid w:val="004760C1"/>
    <w:rsid w:val="004F63DA"/>
    <w:rsid w:val="005B1A7A"/>
    <w:rsid w:val="005C50F7"/>
    <w:rsid w:val="005D6FF5"/>
    <w:rsid w:val="005D7311"/>
    <w:rsid w:val="00693B30"/>
    <w:rsid w:val="006A535B"/>
    <w:rsid w:val="006A7024"/>
    <w:rsid w:val="00721A75"/>
    <w:rsid w:val="00725C94"/>
    <w:rsid w:val="00740095"/>
    <w:rsid w:val="00745505"/>
    <w:rsid w:val="00772D66"/>
    <w:rsid w:val="007C28B6"/>
    <w:rsid w:val="007D598F"/>
    <w:rsid w:val="00823BA0"/>
    <w:rsid w:val="008833AD"/>
    <w:rsid w:val="00886C75"/>
    <w:rsid w:val="008A4881"/>
    <w:rsid w:val="008A5462"/>
    <w:rsid w:val="008C5060"/>
    <w:rsid w:val="008D14EA"/>
    <w:rsid w:val="0093112E"/>
    <w:rsid w:val="00946F23"/>
    <w:rsid w:val="0099092F"/>
    <w:rsid w:val="009A1AE6"/>
    <w:rsid w:val="009C0A05"/>
    <w:rsid w:val="009F6104"/>
    <w:rsid w:val="00A37F87"/>
    <w:rsid w:val="00A60237"/>
    <w:rsid w:val="00A61057"/>
    <w:rsid w:val="00AB4E4B"/>
    <w:rsid w:val="00AD53F5"/>
    <w:rsid w:val="00B12093"/>
    <w:rsid w:val="00B148B1"/>
    <w:rsid w:val="00B16482"/>
    <w:rsid w:val="00BA25FB"/>
    <w:rsid w:val="00BA4463"/>
    <w:rsid w:val="00BC5CF5"/>
    <w:rsid w:val="00C3223D"/>
    <w:rsid w:val="00C33F57"/>
    <w:rsid w:val="00C60570"/>
    <w:rsid w:val="00C61E89"/>
    <w:rsid w:val="00C75DFD"/>
    <w:rsid w:val="00C93D7A"/>
    <w:rsid w:val="00CF2F8D"/>
    <w:rsid w:val="00CF7FC9"/>
    <w:rsid w:val="00D546BE"/>
    <w:rsid w:val="00DE1C3B"/>
    <w:rsid w:val="00E41665"/>
    <w:rsid w:val="00E42B97"/>
    <w:rsid w:val="00E5393F"/>
    <w:rsid w:val="00E653E3"/>
    <w:rsid w:val="00E75FE2"/>
    <w:rsid w:val="00EF13F8"/>
    <w:rsid w:val="00F04802"/>
    <w:rsid w:val="00FF5238"/>
    <w:rsid w:val="00FF525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405"/>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A7024"/>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6A7024"/>
    <w:rPr>
      <w:rFonts w:cs="Times New Roman"/>
    </w:rPr>
  </w:style>
  <w:style w:type="paragraph" w:styleId="Header">
    <w:name w:val="header"/>
    <w:basedOn w:val="Normal"/>
    <w:link w:val="HeaderChar"/>
    <w:uiPriority w:val="99"/>
    <w:rsid w:val="00AD53F5"/>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character" w:customStyle="1" w:styleId="indent">
    <w:name w:val="indent"/>
    <w:basedOn w:val="DefaultParagraphFont"/>
    <w:uiPriority w:val="99"/>
    <w:rsid w:val="005D7311"/>
    <w:rPr>
      <w:rFonts w:cs="Times New Roman"/>
    </w:rPr>
  </w:style>
  <w:style w:type="character" w:customStyle="1" w:styleId="b1">
    <w:name w:val="b1"/>
    <w:basedOn w:val="DefaultParagraphFont"/>
    <w:uiPriority w:val="99"/>
    <w:rsid w:val="005D7311"/>
    <w:rPr>
      <w:rFonts w:cs="Times New Roman"/>
    </w:rPr>
  </w:style>
  <w:style w:type="character" w:customStyle="1" w:styleId="b2">
    <w:name w:val="b2"/>
    <w:basedOn w:val="DefaultParagraphFont"/>
    <w:uiPriority w:val="99"/>
    <w:rsid w:val="005D731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407</Words>
  <Characters>2326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dc:description/>
  <cp:lastModifiedBy>..</cp:lastModifiedBy>
  <cp:revision>3</cp:revision>
  <dcterms:created xsi:type="dcterms:W3CDTF">2016-03-01T04:40:00Z</dcterms:created>
  <dcterms:modified xsi:type="dcterms:W3CDTF">2016-03-01T04:41:00Z</dcterms:modified>
</cp:coreProperties>
</file>